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before="0" w:after="0" w:line="286" w:lineRule="auto"/>
        <w:jc w:val="center"/>
        <w:rPr>
          <w:sz w:val="32"/>
          <w:szCs w:val="32"/>
        </w:rPr>
      </w:pPr>
      <w:bookmarkStart w:id="0" w:name="_GoBack"/>
      <w:bookmarkEnd w:id="0"/>
      <w:r>
        <w:rPr>
          <w:strike w:val="0"/>
          <w:sz w:val="32"/>
          <w:szCs w:val="32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11557000</wp:posOffset>
            </wp:positionV>
            <wp:extent cx="285750" cy="447675"/>
            <wp:effectExtent l="0" t="0" r="0" b="952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2"/>
          <w:szCs w:val="32"/>
        </w:rPr>
        <w:t>2024</w:t>
      </w:r>
      <w:r>
        <w:rPr>
          <w:rFonts w:ascii="宋体" w:hAnsi="宋体" w:eastAsia="宋体" w:cs="宋体"/>
          <w:b/>
          <w:bCs/>
          <w:sz w:val="32"/>
          <w:szCs w:val="32"/>
        </w:rPr>
        <w:t>年湖北省普通高中学业水平选择性考试</w:t>
      </w:r>
    </w:p>
    <w:p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历</w:t>
      </w:r>
      <w:r>
        <w:rPr>
          <w:b/>
          <w:bCs/>
          <w:sz w:val="32"/>
          <w:szCs w:val="32"/>
        </w:rPr>
        <w:t xml:space="preserve">  </w:t>
      </w:r>
      <w:r>
        <w:rPr>
          <w:rFonts w:ascii="宋体" w:hAnsi="宋体" w:eastAsia="宋体" w:cs="宋体"/>
          <w:b/>
          <w:bCs/>
          <w:sz w:val="32"/>
          <w:szCs w:val="32"/>
        </w:rPr>
        <w:t>史</w:t>
      </w:r>
    </w:p>
    <w:p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注意事项：</w:t>
      </w:r>
    </w:p>
    <w:p>
      <w:pPr>
        <w:widowControl w:val="0"/>
        <w:spacing w:before="0" w:after="0" w:line="286" w:lineRule="auto"/>
        <w:jc w:val="both"/>
      </w:pPr>
      <w:r>
        <w:rPr>
          <w:b/>
          <w:bCs/>
        </w:rPr>
        <w:t>1</w:t>
      </w:r>
      <w:r>
        <w:rPr>
          <w:rFonts w:ascii="宋体" w:hAnsi="宋体" w:eastAsia="宋体" w:cs="宋体"/>
          <w:b/>
          <w:bCs/>
        </w:rPr>
        <w:t>．答题前，先将自己的姓名、准考证号、考场号、座位号填写在试卷和答题卡上，并认真核准准考证号条形码上的以上信息，将条形码粘贴在答题卡上的指定位置。</w:t>
      </w:r>
    </w:p>
    <w:p>
      <w:pPr>
        <w:widowControl w:val="0"/>
        <w:spacing w:before="0" w:after="0" w:line="286" w:lineRule="auto"/>
        <w:jc w:val="both"/>
      </w:pPr>
      <w:r>
        <w:rPr>
          <w:b/>
          <w:bCs/>
        </w:rPr>
        <w:t>2</w:t>
      </w:r>
      <w:r>
        <w:rPr>
          <w:rFonts w:ascii="宋体" w:hAnsi="宋体" w:eastAsia="宋体" w:cs="宋体"/>
          <w:b/>
          <w:bCs/>
        </w:rPr>
        <w:t>．请按题号顺序在答题卡上各题目的答题区域内作答，写在试卷、草稿纸和答题卡上的非答题区域均无效。</w:t>
      </w:r>
    </w:p>
    <w:p>
      <w:pPr>
        <w:widowControl w:val="0"/>
        <w:spacing w:before="0" w:after="0" w:line="286" w:lineRule="auto"/>
        <w:jc w:val="both"/>
      </w:pP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．选择题用</w:t>
      </w:r>
      <w:r>
        <w:rPr>
          <w:b/>
          <w:bCs/>
        </w:rPr>
        <w:t>2B</w:t>
      </w:r>
      <w:r>
        <w:rPr>
          <w:rFonts w:ascii="宋体" w:hAnsi="宋体" w:eastAsia="宋体" w:cs="宋体"/>
          <w:b/>
          <w:bCs/>
        </w:rPr>
        <w:t>铅笔在答题卡上把所选答案的标号涂黑；非选择题用黑色签字笔在答题卡上作答；字体工整，笔迹清楚。</w:t>
      </w:r>
    </w:p>
    <w:p>
      <w:pPr>
        <w:widowControl w:val="0"/>
        <w:spacing w:before="0" w:after="0" w:line="286" w:lineRule="auto"/>
        <w:jc w:val="both"/>
      </w:pP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．考试结束后，请将试卷和答题卡一并上交。</w:t>
      </w:r>
    </w:p>
    <w:p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一、选择题：本题共</w:t>
      </w:r>
      <w:r>
        <w:rPr>
          <w:b/>
          <w:bCs/>
        </w:rPr>
        <w:t>15</w:t>
      </w:r>
      <w:r>
        <w:rPr>
          <w:rFonts w:ascii="宋体" w:hAnsi="宋体" w:eastAsia="宋体" w:cs="宋体"/>
          <w:b/>
          <w:bCs/>
        </w:rPr>
        <w:t>小题，每小题</w:t>
      </w:r>
      <w:r>
        <w:rPr>
          <w:b/>
          <w:bCs/>
        </w:rPr>
        <w:t>3</w:t>
      </w:r>
      <w:r>
        <w:rPr>
          <w:rFonts w:ascii="宋体" w:hAnsi="宋体" w:eastAsia="宋体" w:cs="宋体"/>
          <w:b/>
          <w:bCs/>
        </w:rPr>
        <w:t>分，共</w:t>
      </w:r>
      <w:r>
        <w:rPr>
          <w:b/>
          <w:bCs/>
        </w:rPr>
        <w:t>45</w:t>
      </w:r>
      <w:r>
        <w:rPr>
          <w:rFonts w:ascii="宋体" w:hAnsi="宋体" w:eastAsia="宋体" w:cs="宋体"/>
          <w:b/>
          <w:bCs/>
        </w:rPr>
        <w:t>分。在每小题给出的四个选项中，只有一项是符合题目要求的。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湖北襄阳凤凰咀遗址出土的“蛋壳陶杯”（如下图）制作精美，陶胎轻薄，杯壁厚度不超过</w:t>
      </w:r>
      <w:r>
        <w:rPr>
          <w:sz w:val="21"/>
          <w:szCs w:val="21"/>
        </w:rPr>
        <w:t>0.5</w:t>
      </w:r>
      <w:r>
        <w:rPr>
          <w:rFonts w:ascii="宋体" w:hAnsi="宋体" w:eastAsia="宋体" w:cs="宋体"/>
          <w:sz w:val="21"/>
          <w:szCs w:val="21"/>
        </w:rPr>
        <w:t>毫米。一般认为，蛋壳陶杯是显示尊贵身份的礼器。该类器物此前主要发现于龙山文化遗存，在其他地区极为罕见。据此可推断（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123950" cy="15906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正视图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809750" cy="1704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ind w:firstLine="210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俯视图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早期国家认同已广泛形成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南北地区间贸易往来较为频繁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史前文明存在远距离交流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凤凰咀遗存与大汶口文化同期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《岳麓书院藏秦简》记载：“丞相其以制明告郡县……毋令吏以苛徭夺黔首春夏时。令皆明焉，以为恒。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5" name="图片 100015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page number 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不从令者，赀（处罚）丞、令、令史、尉、尉史、士吏、发弩各二甲（甲胄）。”这表明秦朝（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相权挑战皇权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延续秦国耕战国策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统治残暴严苛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崇尚儒家民本思想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唐朝后期，一位河朔藩镇幕僚述及本镇节度使更替时称，朝廷要么立刻任命亲王遥领节度使一职，要么搁置数月，之后才正式任命本镇推举的节度使。而具体的任命，通常由宦官传达。这说明此时（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藩镇的独立性受限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官员任免程序规范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外重内轻局面出现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宦官权力有所扩大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元英宗即位初，中书省奏议：南宋故地纳入版图四十余年来，有田地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纳地税，做买卖的纳商税，此外别无征发，比北方的汉人负担要轻；田多的富户们，有的一年收二三十万石租子，纳的官粮却轻。据此可知，元朝前期（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抑制土地兼并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优容江南经济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简化赋税名目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提高南人地位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赵翼《廿二史札记》中有“明祖行事多仿汉高”条：“明祖以布衣起事，与汉高同，故幕下士多以汉高事陈说于前，明祖亦遂有一汉高在胸中，而行事多仿之。”下列举措符合这一说法的是（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定鼎前朝旧都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推行文化专制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废除行政中枢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建立宗室藩屏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近代中国第一代外交官郭嵩焘等多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7145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传统科举出身，不谙外语，了解西方有限；第二代外交官陆征祥等基本出身于同文馆、广方言馆等，外语能力尚可，相对了解西方；第三代外交官顾维钧等基本都有海外留学经历，外语娴熟，非常了解西方。这种演变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受益于民主革命思想的深化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促成近代中外关系的平等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体现中国外交的近代化趋向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适应晚清政治体制的变革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下表是</w:t>
      </w:r>
      <w:r>
        <w:rPr>
          <w:sz w:val="21"/>
          <w:szCs w:val="21"/>
        </w:rPr>
        <w:t>1925</w:t>
      </w:r>
      <w:r>
        <w:rPr>
          <w:rFonts w:ascii="宋体" w:hAnsi="宋体" w:eastAsia="宋体" w:cs="宋体"/>
          <w:sz w:val="21"/>
          <w:szCs w:val="21"/>
        </w:rPr>
        <w:t>年中国部分省份的岁入、岁出总额及军费数据（单位：银元）。</w:t>
      </w:r>
    </w:p>
    <w:tbl>
      <w:tblPr>
        <w:tblStyle w:val="2"/>
        <w:tblW w:w="0" w:type="auto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975"/>
        <w:gridCol w:w="1080"/>
        <w:gridCol w:w="975"/>
        <w:gridCol w:w="9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right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省份</w:t>
            </w:r>
          </w:p>
          <w:p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名目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奉天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直隶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山西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江苏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广西</w:t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云南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岁入总额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12393554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9342163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7335692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16777315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4104141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2218068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岁出总额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10131248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10961692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8021263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14892393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7469452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4260138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军费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6918538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6692844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5636044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6122374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5673435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2131416</w:t>
            </w:r>
          </w:p>
        </w:tc>
      </w:tr>
    </w:tbl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该表可论证（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①民族资本主义发展    ②北洋政府收支失衡    ③国民革命的迫切性    ④南北军阀一丘之貉</w:t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大学生杨静远曾坚持“我一个学文学的，对政治根本不发生兴趣”。</w:t>
      </w:r>
      <w:r>
        <w:rPr>
          <w:sz w:val="21"/>
          <w:szCs w:val="21"/>
        </w:rPr>
        <w:t>1944</w:t>
      </w:r>
      <w:r>
        <w:rPr>
          <w:rFonts w:ascii="宋体" w:hAnsi="宋体" w:eastAsia="宋体" w:cs="宋体"/>
          <w:sz w:val="21"/>
          <w:szCs w:val="21"/>
        </w:rPr>
        <w:t>年豫湘桂战役后，她开始意识到“国家真是每个人的”，决意“要把自己献给我的国家”，主动了解中共政纲，进而走上革命道路。杨静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3" name="图片 100033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page number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远的转变折射出（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全民族抗日救亡运动高涨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中共中流砥柱作用得到认可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国民党政权深陷统治危机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和平建国成为人民共同愿望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9. 1948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月，中共中央原则通过《关于目前党的政策中的几个重要问题》，在征求意见过程中引发热烈讨论。因各解放区分歧较大，该文件最终未成为正式决定，代之以一系列细致且分门别类的具体指示。由此可见中国共产党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巩固统一战线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坚持实事求是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转变工作重心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注重自身建设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10. 20</w:t>
      </w:r>
      <w:r>
        <w:rPr>
          <w:rFonts w:ascii="宋体" w:hAnsi="宋体" w:eastAsia="宋体" w:cs="宋体"/>
          <w:sz w:val="21"/>
          <w:szCs w:val="21"/>
        </w:rPr>
        <w:t>世纪</w:t>
      </w:r>
      <w:r>
        <w:rPr>
          <w:sz w:val="21"/>
          <w:szCs w:val="21"/>
        </w:rPr>
        <w:t>50</w:t>
      </w:r>
      <w:r>
        <w:rPr>
          <w:rFonts w:ascii="宋体" w:hAnsi="宋体" w:eastAsia="宋体" w:cs="宋体"/>
          <w:sz w:val="21"/>
          <w:szCs w:val="21"/>
        </w:rPr>
        <w:t>年代中期，国家计划在城市建立身份证制度，因客观条件及种种原因而没有实施。</w:t>
      </w:r>
      <w:r>
        <w:rPr>
          <w:sz w:val="21"/>
          <w:szCs w:val="21"/>
        </w:rPr>
        <w:t>1983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月，公安部党组在给党中央的报告中，提请国家立法，实行《公民证》制度，得到批准。</w:t>
      </w:r>
      <w:r>
        <w:rPr>
          <w:sz w:val="21"/>
          <w:szCs w:val="21"/>
        </w:rPr>
        <w:t>1985</w:t>
      </w:r>
      <w:r>
        <w:rPr>
          <w:rFonts w:ascii="宋体" w:hAnsi="宋体" w:eastAsia="宋体" w:cs="宋体"/>
          <w:sz w:val="21"/>
          <w:szCs w:val="21"/>
        </w:rPr>
        <w:t>年</w:t>
      </w:r>
      <w:r>
        <w:rPr>
          <w:sz w:val="21"/>
          <w:szCs w:val="21"/>
        </w:rPr>
        <w:t>9</w:t>
      </w:r>
      <w:r>
        <w:rPr>
          <w:rFonts w:ascii="宋体" w:hAnsi="宋体" w:eastAsia="宋体" w:cs="宋体"/>
          <w:sz w:val="21"/>
          <w:szCs w:val="21"/>
        </w:rPr>
        <w:t>月</w:t>
      </w:r>
      <w:r>
        <w:rPr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日，《中华人民共和国居民身份证条例》开始施行。该条例的施行反映（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依法治国成为基本国策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体制改革助推基层自治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经济发展缩小城乡差距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人口流动推进政策调整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罗马帝国皇帝奥古斯都为了维护统治，建立禁卫军并给予他们特殊待遇。后续皇帝不但遵循给禁卫军发放大量赏金的惯例，而且发放金额越来越大。禁卫军甚至认为皇帝的任命必须征得他们的同意。这显示罗马帝国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军人集团威胁政权稳定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经济繁荣提升军人待遇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皇帝赏赐增强军队战力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边境压力增加军费支出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中世纪中前期，地中海地区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主流通货是拜占庭帝国的苏勒德斯金币、阿拉伯帝国的第纳尔金币。自</w:t>
      </w:r>
      <w:r>
        <w:rPr>
          <w:sz w:val="21"/>
          <w:szCs w:val="21"/>
        </w:rPr>
        <w:t>13</w:t>
      </w:r>
      <w:r>
        <w:rPr>
          <w:rFonts w:ascii="宋体" w:hAnsi="宋体" w:eastAsia="宋体" w:cs="宋体"/>
          <w:sz w:val="21"/>
          <w:szCs w:val="21"/>
        </w:rPr>
        <w:t>世纪中叶起，佛罗伦萨的弗洛林金币和威尼斯的杜卡托金币取代它们，成为地中海贸易的主流通货。这一转变的原因是（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意大利民族国家兴起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封建庄园制度的成熟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大量贵金属涌入欧洲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城市商品经济的发展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13. 1669</w:t>
      </w:r>
      <w:r>
        <w:rPr>
          <w:rFonts w:ascii="宋体" w:hAnsi="宋体" w:eastAsia="宋体" w:cs="宋体"/>
          <w:sz w:val="21"/>
          <w:szCs w:val="21"/>
        </w:rPr>
        <w:t>年，国际贸易重要港口阿姆斯特丹在全城设立了多达</w:t>
      </w:r>
      <w:r>
        <w:rPr>
          <w:sz w:val="21"/>
          <w:szCs w:val="21"/>
        </w:rPr>
        <w:t>1800</w:t>
      </w:r>
      <w:r>
        <w:rPr>
          <w:rFonts w:ascii="宋体" w:hAnsi="宋体" w:eastAsia="宋体" w:cs="宋体"/>
          <w:sz w:val="21"/>
          <w:szCs w:val="21"/>
        </w:rPr>
        <w:t>盏街灯，由</w:t>
      </w:r>
      <w:r>
        <w:rPr>
          <w:sz w:val="21"/>
          <w:szCs w:val="21"/>
        </w:rPr>
        <w:t>100</w:t>
      </w:r>
      <w:r>
        <w:rPr>
          <w:rFonts w:ascii="宋体" w:hAnsi="宋体" w:eastAsia="宋体" w:cs="宋体"/>
          <w:sz w:val="21"/>
          <w:szCs w:val="21"/>
        </w:rPr>
        <w:t>名城市点灯人负责运营。该市还雇佣</w:t>
      </w:r>
      <w:r>
        <w:rPr>
          <w:sz w:val="21"/>
          <w:szCs w:val="21"/>
        </w:rPr>
        <w:t>150</w:t>
      </w:r>
      <w:r>
        <w:rPr>
          <w:rFonts w:ascii="宋体" w:hAnsi="宋体" w:eastAsia="宋体" w:cs="宋体"/>
          <w:sz w:val="21"/>
          <w:szCs w:val="21"/>
        </w:rPr>
        <w:t>名市民每夜在大街小巷巡逻。造访该城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来客纷纷注意到这里少有犯罪和骚乱。同期，伦敦的夜晚也沐浴在玻璃灯笼的光辉之中。</w:t>
      </w:r>
      <w:r>
        <w:rPr>
          <w:sz w:val="21"/>
          <w:szCs w:val="21"/>
        </w:rPr>
        <w:t>17</w:t>
      </w:r>
      <w:r>
        <w:rPr>
          <w:rFonts w:ascii="宋体" w:hAnsi="宋体" w:eastAsia="宋体" w:cs="宋体"/>
          <w:sz w:val="21"/>
          <w:szCs w:val="21"/>
        </w:rPr>
        <w:t>世纪末，欧洲人第一次驯服了夜晚。据此可推断（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西欧海外活动获利丰厚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科学发展拓展人类活动空间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世界经济格局发生巨变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工业革命提升城市管理水平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14. 1913</w:t>
      </w:r>
      <w:r>
        <w:rPr>
          <w:rFonts w:ascii="宋体" w:hAnsi="宋体" w:eastAsia="宋体" w:cs="宋体"/>
          <w:sz w:val="21"/>
          <w:szCs w:val="21"/>
        </w:rPr>
        <w:t>年，多米尼加对德国进出口占其对外贸易总额约</w:t>
      </w:r>
      <w:r>
        <w:rPr>
          <w:sz w:val="21"/>
          <w:szCs w:val="21"/>
        </w:rPr>
        <w:t>20%</w:t>
      </w:r>
      <w:r>
        <w:rPr>
          <w:rFonts w:ascii="宋体" w:hAnsi="宋体" w:eastAsia="宋体" w:cs="宋体"/>
          <w:sz w:val="21"/>
          <w:szCs w:val="21"/>
        </w:rPr>
        <w:t>，到</w:t>
      </w:r>
      <w:r>
        <w:rPr>
          <w:sz w:val="21"/>
          <w:szCs w:val="21"/>
        </w:rPr>
        <w:t>1916</w:t>
      </w:r>
      <w:r>
        <w:rPr>
          <w:rFonts w:ascii="宋体" w:hAnsi="宋体" w:eastAsia="宋体" w:cs="宋体"/>
          <w:sz w:val="21"/>
          <w:szCs w:val="21"/>
        </w:rPr>
        <w:t>年这两项数据均清零。</w:t>
      </w:r>
      <w:r>
        <w:rPr>
          <w:sz w:val="21"/>
          <w:szCs w:val="21"/>
        </w:rPr>
        <w:t>1914</w:t>
      </w:r>
      <w:r>
        <w:rPr>
          <w:rFonts w:ascii="宋体" w:hAnsi="宋体" w:eastAsia="宋体" w:cs="宋体"/>
          <w:sz w:val="21"/>
          <w:szCs w:val="21"/>
        </w:rPr>
        <w:t>—</w:t>
      </w:r>
      <w:r>
        <w:rPr>
          <w:sz w:val="21"/>
          <w:szCs w:val="21"/>
        </w:rPr>
        <w:t>1917</w:t>
      </w:r>
      <w:r>
        <w:rPr>
          <w:rFonts w:ascii="宋体" w:hAnsi="宋体" w:eastAsia="宋体" w:cs="宋体"/>
          <w:sz w:val="21"/>
          <w:szCs w:val="21"/>
        </w:rPr>
        <w:t>年，阿根廷三大农产品大麦、小麦和亚麻的出口量价齐跌。尽管战时需求挽救了巴西橡胶业，但其咖啡贸易在</w:t>
      </w:r>
      <w:r>
        <w:rPr>
          <w:sz w:val="21"/>
          <w:szCs w:val="21"/>
        </w:rPr>
        <w:t>1914</w:t>
      </w:r>
      <w:r>
        <w:rPr>
          <w:rFonts w:ascii="宋体" w:hAnsi="宋体" w:eastAsia="宋体" w:cs="宋体"/>
          <w:sz w:val="21"/>
          <w:szCs w:val="21"/>
        </w:rPr>
        <w:t>—</w:t>
      </w:r>
      <w:r>
        <w:rPr>
          <w:sz w:val="21"/>
          <w:szCs w:val="21"/>
        </w:rPr>
        <w:t>1915</w:t>
      </w:r>
      <w:r>
        <w:rPr>
          <w:rFonts w:ascii="宋体" w:hAnsi="宋体" w:eastAsia="宋体" w:cs="宋体"/>
          <w:sz w:val="21"/>
          <w:szCs w:val="21"/>
        </w:rPr>
        <w:t>年间下降了三分之一。</w:t>
      </w:r>
      <w:r>
        <w:rPr>
          <w:sz w:val="21"/>
          <w:szCs w:val="21"/>
        </w:rPr>
        <w:t>1914</w:t>
      </w:r>
      <w:r>
        <w:rPr>
          <w:rFonts w:ascii="宋体" w:hAnsi="宋体" w:eastAsia="宋体" w:cs="宋体"/>
          <w:sz w:val="21"/>
          <w:szCs w:val="21"/>
        </w:rPr>
        <w:t>—</w:t>
      </w:r>
      <w:r>
        <w:rPr>
          <w:sz w:val="21"/>
          <w:szCs w:val="21"/>
        </w:rPr>
        <w:t>1918</w:t>
      </w:r>
      <w:r>
        <w:rPr>
          <w:rFonts w:ascii="宋体" w:hAnsi="宋体" w:eastAsia="宋体" w:cs="宋体"/>
          <w:sz w:val="21"/>
          <w:szCs w:val="21"/>
        </w:rPr>
        <w:t>年，上海、大阪的现代纺织厂产量暴增。这些现象反映（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1" name="图片 100051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page number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世界市场因战争濒临崩溃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欧美国家侵略重心转移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第一次世界大战的全球性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单一产业结构弊端显现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15. 20</w:t>
      </w:r>
      <w:r>
        <w:rPr>
          <w:rFonts w:ascii="宋体" w:hAnsi="宋体" w:eastAsia="宋体" w:cs="宋体"/>
          <w:sz w:val="21"/>
          <w:szCs w:val="21"/>
        </w:rPr>
        <w:t>世纪</w:t>
      </w:r>
      <w:r>
        <w:rPr>
          <w:sz w:val="21"/>
          <w:szCs w:val="21"/>
        </w:rPr>
        <w:t>50</w:t>
      </w:r>
      <w:r>
        <w:rPr>
          <w:rFonts w:ascii="宋体" w:hAnsi="宋体" w:eastAsia="宋体" w:cs="宋体"/>
          <w:sz w:val="21"/>
          <w:szCs w:val="21"/>
        </w:rPr>
        <w:t>年代，联邦德国盛产怀旧电影。这些影片多数是纳粹时期电影的翻版，取景于风光优美的德国南部山区，勾画出未遭炮火的乡村和纯朴快乐的民众——“没有受到最近历史的玷污，也没有受到东西方势力的占领”。这反映出当时联邦德国社会（</w:t>
      </w:r>
      <w:r>
        <w:rPr>
          <w:sz w:val="21"/>
          <w:szCs w:val="21"/>
        </w:rPr>
        <w:t xml:space="preserve">   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积极反思纳粹罪行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致力于摆脱战败阴影</w:t>
      </w:r>
    </w:p>
    <w:p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重视传承电影艺术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热衷于重构本国历史</w:t>
      </w:r>
    </w:p>
    <w:p>
      <w:pPr>
        <w:widowControl w:val="0"/>
        <w:spacing w:before="0" w:after="0" w:line="286" w:lineRule="auto"/>
        <w:jc w:val="both"/>
      </w:pPr>
      <w:r>
        <w:rPr>
          <w:rFonts w:ascii="宋体" w:hAnsi="宋体" w:eastAsia="宋体" w:cs="宋体"/>
          <w:b/>
          <w:bCs/>
        </w:rPr>
        <w:t>二、非选择题：本题共</w:t>
      </w:r>
      <w:r>
        <w:rPr>
          <w:b/>
          <w:bCs/>
        </w:rPr>
        <w:t>4</w:t>
      </w:r>
      <w:r>
        <w:rPr>
          <w:rFonts w:ascii="宋体" w:hAnsi="宋体" w:eastAsia="宋体" w:cs="宋体"/>
          <w:b/>
          <w:bCs/>
        </w:rPr>
        <w:t>小题，共</w:t>
      </w:r>
      <w:r>
        <w:rPr>
          <w:b/>
          <w:bCs/>
        </w:rPr>
        <w:t>55</w:t>
      </w:r>
      <w:r>
        <w:rPr>
          <w:rFonts w:ascii="宋体" w:hAnsi="宋体" w:eastAsia="宋体" w:cs="宋体"/>
          <w:b/>
          <w:bCs/>
        </w:rPr>
        <w:t>分。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16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65" name="图片 100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[</w:t>
      </w:r>
      <w:r>
        <w:rPr>
          <w:rFonts w:ascii="宋体" w:hAnsi="宋体" w:eastAsia="宋体" w:cs="宋体"/>
          <w:sz w:val="21"/>
          <w:szCs w:val="21"/>
        </w:rPr>
        <w:t>农耕文明与疆域变迁</w:t>
      </w:r>
      <w:r>
        <w:rPr>
          <w:sz w:val="21"/>
          <w:szCs w:val="21"/>
        </w:rPr>
        <w:t>]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533650" cy="1800225"/>
            <wp:effectExtent l="0" t="0" r="0" b="9525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ind w:firstLine="1155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西汉形势图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张骞“凿空”后，西汉开始控制西域，第一次形成由河西走廊连接中原和西域的版图，形状如图。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西汉末年，西域为匈奴所控制。东汉前期，朝廷恢复对西域的管控。东汉末年，中原政权再次失去西域。曹魏西晋时期，该形状的版图再一次形成。东晋十六国南北朝时期，西域为高车等游牧政权所据有。盛唐时期，该形状的版图又一次形成。</w:t>
      </w:r>
    </w:p>
    <w:p>
      <w:pPr>
        <w:widowControl w:val="0"/>
        <w:spacing w:before="0" w:after="0" w:line="360" w:lineRule="auto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——摘编自翦伯赞《中国史纲要》等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中原王朝一般属于农耕政权，生存和发展的基础是农业，经营的区域往往是农耕区。其疆域也往往以该区域的边缘为界：北阻大漠、草原，沿年均</w:t>
      </w:r>
      <w:r>
        <w:rPr>
          <w:sz w:val="21"/>
          <w:szCs w:val="21"/>
        </w:rPr>
        <w:t>400</w:t>
      </w:r>
      <w:r>
        <w:rPr>
          <w:rFonts w:ascii="楷体" w:hAnsi="楷体" w:eastAsia="楷体" w:cs="楷体"/>
          <w:sz w:val="21"/>
          <w:szCs w:val="21"/>
        </w:rPr>
        <w:t>毫米等降水量线修筑长城，区隔游牧；东南阻于浩瀚无垠的太平洋；西南阻于山高流急的横断山脉和高耸入云的青藏高原；只有西北沿河西走廊的狭长农耕带通向新疆。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新疆以天山为界，北有准噶尔盆地，南有塔里木盆地，环塔里木盆地边缘的雪山融化，形成了绿洲农业，也便于中原王朝驻屯军队。</w:t>
      </w:r>
    </w:p>
    <w:p>
      <w:pPr>
        <w:widowControl w:val="0"/>
        <w:spacing w:before="0" w:after="0" w:line="360" w:lineRule="auto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——摘编自冯天瑜等《中华文化史》等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）根据材料一并结合所学，指出西汉时期西部版图相较秦朝时的变化，以及相应的管理机构设置。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69" name="图片 100069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page number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）根据材料并结合所学，分析该形状版图反复出现的原因。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17. [</w:t>
      </w:r>
      <w:r>
        <w:rPr>
          <w:rFonts w:ascii="宋体" w:hAnsi="宋体" w:eastAsia="宋体" w:cs="宋体"/>
          <w:sz w:val="21"/>
          <w:szCs w:val="21"/>
        </w:rPr>
        <w:t>五四期刊与社会思潮</w:t>
      </w:r>
      <w:r>
        <w:rPr>
          <w:sz w:val="21"/>
          <w:szCs w:val="21"/>
        </w:rPr>
        <w:t>]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以五四运动为中心的前后时期（</w:t>
      </w:r>
      <w:r>
        <w:rPr>
          <w:sz w:val="21"/>
          <w:szCs w:val="21"/>
        </w:rPr>
        <w:t>1915—1923</w:t>
      </w:r>
      <w:r>
        <w:rPr>
          <w:rFonts w:ascii="楷体" w:hAnsi="楷体" w:eastAsia="楷体" w:cs="楷体"/>
          <w:sz w:val="21"/>
          <w:szCs w:val="21"/>
        </w:rPr>
        <w:t>年），大量期刊涌现。下图是五四时期期刊创办情况：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333750" cy="1790700"/>
            <wp:effectExtent l="0" t="0" r="0" b="0"/>
            <wp:docPr id="100083" name="图片 10008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before="0" w:after="0" w:line="360" w:lineRule="auto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——摘编自杜波《五四时期期刊研究》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</w:t>
      </w:r>
      <w:r>
        <w:rPr>
          <w:sz w:val="21"/>
          <w:szCs w:val="21"/>
        </w:rPr>
        <w:t xml:space="preserve">  </w:t>
      </w:r>
      <w:r>
        <w:rPr>
          <w:rFonts w:ascii="楷体" w:hAnsi="楷体" w:eastAsia="楷体" w:cs="楷体"/>
          <w:sz w:val="21"/>
          <w:szCs w:val="21"/>
        </w:rPr>
        <w:t>创办于</w:t>
      </w:r>
      <w:r>
        <w:rPr>
          <w:sz w:val="21"/>
          <w:szCs w:val="21"/>
        </w:rPr>
        <w:t>1915</w:t>
      </w:r>
      <w:r>
        <w:rPr>
          <w:rFonts w:ascii="楷体" w:hAnsi="楷体" w:eastAsia="楷体" w:cs="楷体"/>
          <w:sz w:val="21"/>
          <w:szCs w:val="21"/>
        </w:rPr>
        <w:t>年的《新青年》《科学》及</w:t>
      </w:r>
      <w:r>
        <w:rPr>
          <w:sz w:val="21"/>
          <w:szCs w:val="21"/>
        </w:rPr>
        <w:t>1917</w:t>
      </w:r>
      <w:r>
        <w:rPr>
          <w:rFonts w:ascii="楷体" w:hAnsi="楷体" w:eastAsia="楷体" w:cs="楷体"/>
          <w:sz w:val="21"/>
          <w:szCs w:val="21"/>
        </w:rPr>
        <w:t>年的《太平洋》，代表了当时思想界的动态。文化类期刊有《湘江评论》《浙江新潮》等新文化期刊，《国故》《学衡》等保守主义文化期刊，《侦探世界》等通俗文学期刊，《小说月报》《创造》等新文学期刊。《科学》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以传播世界最新科学知识为职志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，主张科学救国，同类期刊有《电界》《心理》等。《太平洋》主要刊发政论文章，主张政治革新。政府及政党亦办期刊，如中共刊物《共产党》《劳动界》，国民党刊物《建设》等。</w:t>
      </w:r>
    </w:p>
    <w:p>
      <w:pPr>
        <w:widowControl w:val="0"/>
        <w:spacing w:before="0" w:after="0" w:line="360" w:lineRule="auto"/>
        <w:jc w:val="right"/>
        <w:rPr>
          <w:sz w:val="21"/>
          <w:szCs w:val="21"/>
        </w:rPr>
      </w:pPr>
      <w:r>
        <w:rPr>
          <w:sz w:val="21"/>
          <w:szCs w:val="21"/>
        </w:rPr>
        <w:t>——</w:t>
      </w:r>
      <w:r>
        <w:rPr>
          <w:rFonts w:ascii="楷体" w:hAnsi="楷体" w:eastAsia="楷体" w:cs="楷体"/>
          <w:sz w:val="21"/>
          <w:szCs w:val="21"/>
        </w:rPr>
        <w:t>摘编自《五四时期期刊介绍》等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）根据材料并结合所学，概括五四时期期刊的整体特征。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）根据材料并结合所学，分析五四时期期刊蓬勃发展的背景。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18. [</w:t>
      </w:r>
      <w:r>
        <w:rPr>
          <w:rFonts w:ascii="宋体" w:hAnsi="宋体" w:eastAsia="宋体" w:cs="宋体"/>
          <w:sz w:val="21"/>
          <w:szCs w:val="21"/>
        </w:rPr>
        <w:t>大国对外政策的转变</w:t>
      </w:r>
      <w:r>
        <w:rPr>
          <w:sz w:val="21"/>
          <w:szCs w:val="21"/>
        </w:rPr>
        <w:t>]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材料一</w:t>
      </w:r>
      <w:r>
        <w:rPr>
          <w:sz w:val="21"/>
          <w:szCs w:val="21"/>
        </w:rPr>
        <w:t xml:space="preserve">  19</w:t>
      </w:r>
      <w:r>
        <w:rPr>
          <w:rFonts w:ascii="楷体" w:hAnsi="楷体" w:eastAsia="楷体" w:cs="楷体"/>
          <w:sz w:val="21"/>
          <w:szCs w:val="21"/>
        </w:rPr>
        <w:t>世纪末，法国共和党领袖茹尔</w:t>
      </w:r>
      <w:r>
        <w:rPr>
          <w:sz w:val="21"/>
          <w:szCs w:val="21"/>
        </w:rPr>
        <w:t>·</w:t>
      </w:r>
      <w:r>
        <w:rPr>
          <w:rFonts w:ascii="楷体" w:hAnsi="楷体" w:eastAsia="楷体" w:cs="楷体"/>
          <w:sz w:val="21"/>
          <w:szCs w:val="21"/>
        </w:rPr>
        <w:t>费里曾直言不讳地宣称：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对于富强的国家来说，殖民地是最有利可图的投资对象之一。</w:t>
      </w:r>
      <w:r>
        <w:rPr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戴高乐同样是一位竭力维护法兰西殖民利益的帝国派军人，一向视遍及全球的殖民地为法兰西辉煌业绩的一部分。他在首次执政期间（</w:t>
      </w:r>
      <w:r>
        <w:rPr>
          <w:sz w:val="21"/>
          <w:szCs w:val="21"/>
        </w:rPr>
        <w:t>1944</w:t>
      </w:r>
      <w:r>
        <w:rPr>
          <w:rFonts w:ascii="楷体" w:hAnsi="楷体" w:eastAsia="楷体" w:cs="楷体"/>
          <w:sz w:val="21"/>
          <w:szCs w:val="21"/>
        </w:rPr>
        <w:t>年</w:t>
      </w:r>
      <w:r>
        <w:rPr>
          <w:sz w:val="21"/>
          <w:szCs w:val="21"/>
        </w:rPr>
        <w:t>9</w:t>
      </w:r>
      <w:r>
        <w:rPr>
          <w:rFonts w:ascii="楷体" w:hAnsi="楷体" w:eastAsia="楷体" w:cs="楷体"/>
          <w:sz w:val="21"/>
          <w:szCs w:val="21"/>
        </w:rPr>
        <w:t>月至</w:t>
      </w:r>
      <w:r>
        <w:rPr>
          <w:sz w:val="21"/>
          <w:szCs w:val="21"/>
        </w:rPr>
        <w:t>1946</w:t>
      </w:r>
      <w:r>
        <w:rPr>
          <w:rFonts w:ascii="楷体" w:hAnsi="楷体" w:eastAsia="楷体" w:cs="楷体"/>
          <w:sz w:val="21"/>
          <w:szCs w:val="21"/>
        </w:rPr>
        <w:t>年</w:t>
      </w:r>
      <w:r>
        <w:rPr>
          <w:sz w:val="21"/>
          <w:szCs w:val="21"/>
        </w:rPr>
        <w:t>1</w:t>
      </w:r>
      <w:r>
        <w:rPr>
          <w:rFonts w:ascii="楷体" w:hAnsi="楷体" w:eastAsia="楷体" w:cs="楷体"/>
          <w:sz w:val="21"/>
          <w:szCs w:val="21"/>
        </w:rPr>
        <w:t>月），奉行老殖民主义政策。</w:t>
      </w:r>
      <w:r>
        <w:rPr>
          <w:sz w:val="21"/>
          <w:szCs w:val="21"/>
        </w:rPr>
        <w:t>1946</w:t>
      </w:r>
      <w:r>
        <w:rPr>
          <w:rFonts w:ascii="楷体" w:hAnsi="楷体" w:eastAsia="楷体" w:cs="楷体"/>
          <w:sz w:val="21"/>
          <w:szCs w:val="21"/>
        </w:rPr>
        <w:t>年</w:t>
      </w:r>
      <w:r>
        <w:rPr>
          <w:sz w:val="21"/>
          <w:szCs w:val="21"/>
        </w:rPr>
        <w:t>8</w:t>
      </w:r>
      <w:r>
        <w:rPr>
          <w:rFonts w:ascii="楷体" w:hAnsi="楷体" w:eastAsia="楷体" w:cs="楷体"/>
          <w:sz w:val="21"/>
          <w:szCs w:val="21"/>
        </w:rPr>
        <w:t>月</w:t>
      </w:r>
      <w:r>
        <w:rPr>
          <w:sz w:val="21"/>
          <w:szCs w:val="21"/>
        </w:rPr>
        <w:t>17</w:t>
      </w:r>
      <w:r>
        <w:rPr>
          <w:rFonts w:ascii="楷体" w:hAnsi="楷体" w:eastAsia="楷体" w:cs="楷体"/>
          <w:sz w:val="21"/>
          <w:szCs w:val="21"/>
        </w:rPr>
        <w:t>日，戴高乐在向报界讲话时强调：</w:t>
      </w:r>
      <w:r>
        <w:rPr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同海外领地联结在一起，法国是一个大国；失去这些领地，法国将不再成为大国。</w:t>
      </w:r>
      <w:r>
        <w:rPr>
          <w:sz w:val="21"/>
          <w:szCs w:val="21"/>
        </w:rPr>
        <w:t>”</w:t>
      </w:r>
    </w:p>
    <w:p>
      <w:pPr>
        <w:widowControl w:val="0"/>
        <w:spacing w:before="0" w:after="0" w:line="360" w:lineRule="auto"/>
        <w:jc w:val="right"/>
        <w:rPr>
          <w:sz w:val="21"/>
          <w:szCs w:val="21"/>
        </w:rPr>
      </w:pPr>
      <w:r>
        <w:rPr>
          <w:sz w:val="21"/>
          <w:szCs w:val="21"/>
        </w:rPr>
        <w:t>——</w:t>
      </w:r>
      <w:r>
        <w:rPr>
          <w:rFonts w:ascii="楷体" w:hAnsi="楷体" w:eastAsia="楷体" w:cs="楷体"/>
          <w:sz w:val="21"/>
          <w:szCs w:val="21"/>
        </w:rPr>
        <w:t>摘编自陈永祥《戴高乐对第三世界国家外交政策的调整》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材料二</w:t>
      </w:r>
      <w:r>
        <w:rPr>
          <w:sz w:val="21"/>
          <w:szCs w:val="21"/>
        </w:rPr>
        <w:t xml:space="preserve">  1958</w:t>
      </w:r>
      <w:r>
        <w:rPr>
          <w:rFonts w:ascii="楷体" w:hAnsi="楷体" w:eastAsia="楷体" w:cs="楷体"/>
          <w:sz w:val="21"/>
          <w:szCs w:val="21"/>
        </w:rPr>
        <w:t>年，戴高乐重新上台后，着手调整对外政策。政策之一是建立一个新的法兰西共同体，以代替之前的法兰西联邦，给各成员国以内政方面的自治权，允许它们随时退出共同体。</w:t>
      </w:r>
      <w:r>
        <w:rPr>
          <w:sz w:val="21"/>
          <w:szCs w:val="21"/>
        </w:rPr>
        <w:t>1964</w:t>
      </w:r>
      <w:r>
        <w:rPr>
          <w:rFonts w:ascii="楷体" w:hAnsi="楷体" w:eastAsia="楷体" w:cs="楷体"/>
          <w:sz w:val="21"/>
          <w:szCs w:val="21"/>
        </w:rPr>
        <w:t>年</w:t>
      </w:r>
      <w:r>
        <w:rPr>
          <w:sz w:val="21"/>
          <w:szCs w:val="21"/>
        </w:rPr>
        <w:t>9</w:t>
      </w:r>
      <w:r>
        <w:rPr>
          <w:rFonts w:ascii="楷体" w:hAnsi="楷体" w:eastAsia="楷体" w:cs="楷体"/>
          <w:sz w:val="21"/>
          <w:szCs w:val="21"/>
        </w:rPr>
        <w:t>月至</w:t>
      </w:r>
      <w:r>
        <w:rPr>
          <w:sz w:val="21"/>
          <w:szCs w:val="21"/>
        </w:rPr>
        <w:t>10</w:t>
      </w:r>
      <w:r>
        <w:rPr>
          <w:rFonts w:ascii="楷体" w:hAnsi="楷体" w:eastAsia="楷体" w:cs="楷体"/>
          <w:sz w:val="21"/>
          <w:szCs w:val="21"/>
        </w:rPr>
        <w:t>月，戴高乐出访拉美十国。此次行程二万多公里，发表演说五十多篇，主旨是抨击美国推行霸权主义，强调维护民族独立，并号召拉美国家“向法国看，向欧洲看”。他还呼吁美国“在适当的和确定的限期内从印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5" name="图片 100085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page number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度支那撤走，让其人民以自己的方式决定自己的命运”。</w:t>
      </w:r>
    </w:p>
    <w:p>
      <w:pPr>
        <w:widowControl w:val="0"/>
        <w:spacing w:before="0" w:after="0" w:line="360" w:lineRule="auto"/>
        <w:jc w:val="right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——摘编自罗会钧《戴高乐与法国殖民主义的终结》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）根据材料一，指出二战结束后法国政府坚持殖民主义政策的原因。</w:t>
      </w:r>
    </w:p>
    <w:p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）根据材料并结合所学，概括戴高乐</w:t>
      </w:r>
      <w:r>
        <w:rPr>
          <w:sz w:val="21"/>
          <w:szCs w:val="21"/>
        </w:rPr>
        <w:t>1958</w:t>
      </w:r>
      <w:r>
        <w:rPr>
          <w:rFonts w:ascii="宋体" w:hAnsi="宋体" w:eastAsia="宋体" w:cs="宋体"/>
          <w:sz w:val="21"/>
          <w:szCs w:val="21"/>
        </w:rPr>
        <w:t>年重新执政后法国政府对外政策的转变，并予以评述。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19. [</w:t>
      </w:r>
      <w:r>
        <w:rPr>
          <w:rFonts w:ascii="宋体" w:hAnsi="宋体" w:eastAsia="宋体" w:cs="宋体"/>
          <w:sz w:val="21"/>
          <w:szCs w:val="21"/>
        </w:rPr>
        <w:t>物质与文明</w:t>
      </w:r>
      <w:r>
        <w:rPr>
          <w:sz w:val="21"/>
          <w:szCs w:val="21"/>
        </w:rPr>
        <w:t>]</w:t>
      </w:r>
    </w:p>
    <w:p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文明通过不断吸收、创造新物品而获得成长，即使最普通的一件物品，在特定的历史条件下，也可能成为改变世界的关键。有学者指出，物品与文明的关系有以下几种类型：</w:t>
      </w:r>
    </w:p>
    <w:tbl>
      <w:tblPr>
        <w:tblStyle w:val="2"/>
        <w:tblW w:w="6240" w:type="dxa"/>
        <w:tblInd w:w="1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2130"/>
        <w:gridCol w:w="340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05" w:type="dxa"/>
            <w:tcBorders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130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含义</w:t>
            </w:r>
          </w:p>
        </w:tc>
        <w:tc>
          <w:tcPr>
            <w:tcW w:w="3405" w:type="dxa"/>
            <w:tcBorders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事例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一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一件物品的普遍传播，影响众多人的生活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美洲大陆的土豆、辣椒等作物传入欧亚大陆，引发生活方式改变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二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一批新物品应社会变革而生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地铁等公共交通工具适应了工业化时代城市扩张的需要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center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关键物品的出现催生出全新的物品体系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</w:tcBorders>
            <w:noWrap w:val="0"/>
            <w:tcMar>
              <w:top w:w="76" w:type="dxa"/>
              <w:left w:w="120" w:type="dxa"/>
              <w:bottom w:w="76" w:type="dxa"/>
              <w:right w:w="120" w:type="dxa"/>
            </w:tcMar>
            <w:vAlign w:val="center"/>
          </w:tcPr>
          <w:p>
            <w:pPr>
              <w:widowControl w:val="0"/>
              <w:spacing w:before="0" w:after="0" w:line="36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</w:pPr>
            <w:r>
              <w:rPr>
                <w:rFonts w:ascii="楷体" w:hAnsi="楷体" w:eastAsia="楷体" w:cs="楷体"/>
                <w:b w:val="0"/>
                <w:bCs w:val="0"/>
                <w:i w:val="0"/>
                <w:iCs w:val="0"/>
                <w:smallCaps w:val="0"/>
                <w:color w:val="000000"/>
                <w:sz w:val="21"/>
                <w:szCs w:val="21"/>
              </w:rPr>
              <w:t>内燃机、电子计算机等关键物品诞生，辐射出以其为中心的一个个新物品体系</w:t>
            </w:r>
          </w:p>
        </w:tc>
      </w:tr>
    </w:tbl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在上述三种类型中任选其一，结合所学知识，自拟论题，展开论述。（要求：观点正确，史论结合，表述成文。）</w:t>
      </w:r>
    </w:p>
    <w:p>
      <w:pPr>
        <w:widowControl w:val="0"/>
        <w:spacing w:before="0" w:after="0" w:line="360" w:lineRule="auto"/>
        <w:jc w:val="both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99" name="图片 100099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 descr="page number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TQ3ZTI1ZmI1Y2FlMmIzNzhhYzZhN2VkYzE1MTU3ZGQifQ=="/>
  </w:docVars>
  <w:rsids>
    <w:rsidRoot w:val="00A77B3E"/>
    <w:rsid w:val="00A77B3E"/>
    <w:rsid w:val="00CA2A55"/>
    <w:rsid w:val="49A426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5</Pages>
  <Words>4103</Words>
  <Characters>4409</Characters>
  <TotalTime>0</TotalTime>
  <ScaleCrop>false</ScaleCrop>
  <LinksUpToDate>false</LinksUpToDate>
  <CharactersWithSpaces>4607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2024-06-15T04:35:40Z</dcterms:created>
  <dc:creator>Administrator</dc:creator>
  <cp:lastModifiedBy>Administrator</cp:lastModifiedBy>
  <dcterms:modified xsi:type="dcterms:W3CDTF">2024-06-15T04:35:52Z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735C8DF72E2746E58AA04C843BA6E830_12</vt:lpwstr>
  </property>
</Properties>
</file>